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73A" w:rsidRPr="00AB773A" w:rsidRDefault="00AB773A" w:rsidP="002449E0">
      <w:pPr>
        <w:jc w:val="center"/>
        <w:rPr>
          <w:rFonts w:ascii="David" w:hAnsi="David" w:cs="David"/>
          <w:b/>
          <w:bCs/>
          <w:sz w:val="32"/>
          <w:szCs w:val="32"/>
        </w:rPr>
      </w:pPr>
      <w:r w:rsidRPr="00AB773A">
        <w:rPr>
          <w:rFonts w:ascii="David" w:hAnsi="David" w:cs="David"/>
          <w:b/>
          <w:bCs/>
          <w:sz w:val="32"/>
          <w:szCs w:val="32"/>
          <w:rtl/>
        </w:rPr>
        <w:t>מענה לשאלות הבהרה</w:t>
      </w:r>
      <w:r w:rsidR="00A14980">
        <w:rPr>
          <w:rFonts w:ascii="David" w:hAnsi="David" w:cs="David" w:hint="cs"/>
          <w:b/>
          <w:bCs/>
          <w:sz w:val="32"/>
          <w:szCs w:val="32"/>
          <w:rtl/>
        </w:rPr>
        <w:t xml:space="preserve"> נוספות</w:t>
      </w:r>
      <w:r w:rsidRPr="00AB773A">
        <w:rPr>
          <w:rFonts w:ascii="David" w:hAnsi="David" w:cs="David"/>
          <w:b/>
          <w:bCs/>
          <w:sz w:val="32"/>
          <w:szCs w:val="32"/>
          <w:rtl/>
        </w:rPr>
        <w:t xml:space="preserve"> שנשאלו במסגרת מכרז פומבי מס' 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>08</w:t>
      </w:r>
      <w:r w:rsidRPr="00AB773A">
        <w:rPr>
          <w:rFonts w:ascii="David" w:hAnsi="David" w:cs="David"/>
          <w:b/>
          <w:bCs/>
          <w:sz w:val="32"/>
          <w:szCs w:val="32"/>
          <w:rtl/>
        </w:rPr>
        <w:t>/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>23</w:t>
      </w:r>
      <w:r w:rsidRPr="00AB773A">
        <w:rPr>
          <w:rFonts w:ascii="David" w:hAnsi="David" w:cs="David"/>
          <w:b/>
          <w:bCs/>
          <w:sz w:val="32"/>
          <w:szCs w:val="32"/>
          <w:rtl/>
        </w:rPr>
        <w:t xml:space="preserve"> – אספקה והתקנה של 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 xml:space="preserve">2 </w:t>
      </w:r>
      <w:r w:rsidRPr="00AB773A">
        <w:rPr>
          <w:rFonts w:ascii="David" w:hAnsi="David" w:cs="David"/>
          <w:b/>
          <w:bCs/>
          <w:sz w:val="32"/>
          <w:szCs w:val="32"/>
          <w:rtl/>
        </w:rPr>
        <w:t>צ'ילר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>ים</w:t>
      </w:r>
      <w:r w:rsidRPr="00AB773A">
        <w:rPr>
          <w:rFonts w:ascii="David" w:hAnsi="David" w:cs="David"/>
          <w:b/>
          <w:bCs/>
          <w:sz w:val="32"/>
          <w:szCs w:val="32"/>
          <w:rtl/>
        </w:rPr>
        <w:t xml:space="preserve"> לבית המשפט 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>העליון</w:t>
      </w:r>
    </w:p>
    <w:tbl>
      <w:tblPr>
        <w:bidiVisual/>
        <w:tblW w:w="83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3"/>
        <w:gridCol w:w="885"/>
        <w:gridCol w:w="1211"/>
        <w:gridCol w:w="2982"/>
        <w:gridCol w:w="2538"/>
      </w:tblGrid>
      <w:tr w:rsidR="007E3D16" w:rsidRPr="002A06AE" w:rsidTr="007E3D16">
        <w:trPr>
          <w:cantSplit/>
          <w:tblHeader/>
        </w:trPr>
        <w:tc>
          <w:tcPr>
            <w:tcW w:w="733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מס'</w:t>
            </w:r>
          </w:p>
        </w:tc>
        <w:tc>
          <w:tcPr>
            <w:tcW w:w="885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 w:rsidRPr="002A06AE">
              <w:rPr>
                <w:rFonts w:ascii="Tahoma" w:hAnsi="Tahoma" w:cs="Tahoma" w:hint="cs"/>
                <w:sz w:val="20"/>
                <w:szCs w:val="20"/>
                <w:rtl/>
              </w:rPr>
              <w:t>עמוד</w:t>
            </w:r>
          </w:p>
        </w:tc>
        <w:tc>
          <w:tcPr>
            <w:tcW w:w="1211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 w:rsidRPr="002A06AE">
              <w:rPr>
                <w:rFonts w:ascii="Tahoma" w:hAnsi="Tahoma" w:cs="Tahoma" w:hint="cs"/>
                <w:sz w:val="20"/>
                <w:szCs w:val="20"/>
                <w:rtl/>
              </w:rPr>
              <w:t>סעיף</w:t>
            </w:r>
          </w:p>
        </w:tc>
        <w:tc>
          <w:tcPr>
            <w:tcW w:w="2982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 w:rsidRPr="002A06AE">
              <w:rPr>
                <w:rFonts w:ascii="Tahoma" w:hAnsi="Tahoma" w:cs="Tahoma" w:hint="cs"/>
                <w:sz w:val="20"/>
                <w:szCs w:val="20"/>
                <w:rtl/>
              </w:rPr>
              <w:t>שאלה</w:t>
            </w:r>
          </w:p>
        </w:tc>
        <w:tc>
          <w:tcPr>
            <w:tcW w:w="2538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 w:rsidRPr="002A06AE">
              <w:rPr>
                <w:rFonts w:ascii="Tahoma" w:hAnsi="Tahoma" w:cs="Tahoma" w:hint="cs"/>
                <w:sz w:val="20"/>
                <w:szCs w:val="20"/>
                <w:rtl/>
              </w:rPr>
              <w:t>תשובה</w:t>
            </w:r>
          </w:p>
        </w:tc>
      </w:tr>
      <w:tr w:rsidR="007E3D16" w:rsidRPr="002A06AE" w:rsidTr="007E3D16">
        <w:trPr>
          <w:cantSplit/>
        </w:trPr>
        <w:tc>
          <w:tcPr>
            <w:tcW w:w="733" w:type="dxa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1</w:t>
            </w:r>
          </w:p>
        </w:tc>
        <w:tc>
          <w:tcPr>
            <w:tcW w:w="885" w:type="dxa"/>
            <w:shd w:val="clear" w:color="auto" w:fill="auto"/>
          </w:tcPr>
          <w:p w:rsidR="007E3D16" w:rsidRPr="002A06AE" w:rsidRDefault="002449E0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1</w:t>
            </w:r>
          </w:p>
        </w:tc>
        <w:tc>
          <w:tcPr>
            <w:tcW w:w="1211" w:type="dxa"/>
          </w:tcPr>
          <w:p w:rsidR="007E3D16" w:rsidRDefault="002449E0" w:rsidP="00AB773A">
            <w:pPr>
              <w:spacing w:after="0"/>
              <w:rPr>
                <w:rtl/>
              </w:rPr>
            </w:pPr>
            <w:r>
              <w:rPr>
                <w:rFonts w:hint="cs"/>
                <w:rtl/>
              </w:rPr>
              <w:t>סעיף 1.1.1</w:t>
            </w:r>
          </w:p>
        </w:tc>
        <w:tc>
          <w:tcPr>
            <w:tcW w:w="2982" w:type="dxa"/>
          </w:tcPr>
          <w:p w:rsidR="002449E0" w:rsidRDefault="002449E0" w:rsidP="002449E0">
            <w:pPr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מבקשת לברר האם הכוונה שיש לשים בתוך מעטפה אחת גדולה את המארזים שלהלן  : </w:t>
            </w:r>
          </w:p>
          <w:p w:rsidR="002449E0" w:rsidRDefault="002449E0" w:rsidP="002449E0">
            <w:pPr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האם הכוונה שיש צורך ב-3 מארזים לשים בתוך מעטפה אחת ? </w:t>
            </w:r>
          </w:p>
          <w:p w:rsidR="002449E0" w:rsidRDefault="002449E0" w:rsidP="002449E0">
            <w:pPr>
              <w:pStyle w:val="a8"/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מארז 1- כולל מסמכי ההצעה  מקור + הצעת מחיר מקור </w:t>
            </w:r>
          </w:p>
          <w:p w:rsidR="002449E0" w:rsidRDefault="002449E0" w:rsidP="002449E0">
            <w:pPr>
              <w:pStyle w:val="a8"/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מארז 2- כולל מסמכי ההצעה העתק + הצעת מחיר העתק </w:t>
            </w:r>
          </w:p>
          <w:p w:rsidR="002449E0" w:rsidRPr="00846AB7" w:rsidRDefault="002449E0" w:rsidP="002449E0">
            <w:pPr>
              <w:pStyle w:val="a8"/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מארז 3- כולל 2 קבצי מדיה מסמכי ההצעה + הצעת מחיר </w:t>
            </w:r>
          </w:p>
          <w:p w:rsidR="007E3D16" w:rsidRDefault="007E3D16" w:rsidP="00AB773A">
            <w:pPr>
              <w:spacing w:after="0"/>
              <w:rPr>
                <w:rtl/>
              </w:rPr>
            </w:pPr>
          </w:p>
        </w:tc>
        <w:tc>
          <w:tcPr>
            <w:tcW w:w="2538" w:type="dxa"/>
          </w:tcPr>
          <w:p w:rsidR="007E3D16" w:rsidRDefault="002449E0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 xml:space="preserve">מעטפה אחת גדולה המכילה: </w:t>
            </w:r>
          </w:p>
          <w:p w:rsidR="002449E0" w:rsidRDefault="002449E0" w:rsidP="002449E0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1. מעטפה עם מסמכי המכרז ב- 2 העתקים.</w:t>
            </w:r>
          </w:p>
          <w:p w:rsidR="002449E0" w:rsidRDefault="002449E0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2. מעטפה עם הצעת המחיר ב-2 העתקים.</w:t>
            </w:r>
          </w:p>
          <w:p w:rsidR="002449E0" w:rsidRPr="002A06AE" w:rsidRDefault="006B1B0E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3. קבצים דיגיטליים: העתק ממסמכי המכרז + העתק מהצעת המחיר</w:t>
            </w:r>
          </w:p>
        </w:tc>
      </w:tr>
      <w:tr w:rsidR="00A14980" w:rsidRPr="002A06AE" w:rsidTr="007E3D16">
        <w:trPr>
          <w:cantSplit/>
        </w:trPr>
        <w:tc>
          <w:tcPr>
            <w:tcW w:w="733" w:type="dxa"/>
          </w:tcPr>
          <w:p w:rsidR="00A14980" w:rsidRDefault="00A14980" w:rsidP="00AB773A">
            <w:pPr>
              <w:spacing w:after="0"/>
              <w:rPr>
                <w:rFonts w:ascii="Tahoma" w:hAnsi="Tahoma" w:cs="Tahoma" w:hint="cs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2</w:t>
            </w:r>
          </w:p>
        </w:tc>
        <w:tc>
          <w:tcPr>
            <w:tcW w:w="885" w:type="dxa"/>
            <w:shd w:val="clear" w:color="auto" w:fill="auto"/>
          </w:tcPr>
          <w:p w:rsidR="00A14980" w:rsidRDefault="00A14980" w:rsidP="00AB773A">
            <w:pPr>
              <w:spacing w:after="0"/>
              <w:rPr>
                <w:rFonts w:ascii="Tahoma" w:hAnsi="Tahoma" w:cs="Tahoma" w:hint="cs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29</w:t>
            </w:r>
          </w:p>
        </w:tc>
        <w:tc>
          <w:tcPr>
            <w:tcW w:w="1211" w:type="dxa"/>
          </w:tcPr>
          <w:p w:rsidR="00A14980" w:rsidRDefault="00A14980" w:rsidP="00AB773A">
            <w:pPr>
              <w:spacing w:after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3.1.14</w:t>
            </w:r>
          </w:p>
        </w:tc>
        <w:tc>
          <w:tcPr>
            <w:tcW w:w="2982" w:type="dxa"/>
          </w:tcPr>
          <w:p w:rsidR="00A14980" w:rsidRDefault="00A14980" w:rsidP="00A14980">
            <w:pPr>
              <w:spacing w:line="24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נבקש הבהרה האם על ערבות המכרז להיות מוצמדת למדד וזאת מכיוון שבמסמכי המכרז אין התייחסות למדד אך בנספח י' למסמכי המכרז "נוסח כתב ערבות" קיימת התייחסות למדד ותאריך המדד.</w:t>
            </w:r>
          </w:p>
          <w:p w:rsidR="00A14980" w:rsidRDefault="00A14980" w:rsidP="00A14980">
            <w:pPr>
              <w:spacing w:line="240" w:lineRule="auto"/>
              <w:rPr>
                <w:rFonts w:ascii="David" w:hAnsi="David" w:cs="David"/>
                <w:rtl/>
              </w:rPr>
            </w:pPr>
          </w:p>
          <w:p w:rsidR="00A14980" w:rsidRDefault="00A14980" w:rsidP="00A14980">
            <w:pPr>
              <w:spacing w:line="360" w:lineRule="exact"/>
              <w:rPr>
                <w:rFonts w:cs="Times New Roman" w:hint="cs"/>
                <w:rtl/>
              </w:rPr>
            </w:pPr>
            <w:r>
              <w:rPr>
                <w:rFonts w:ascii="David" w:hAnsi="David" w:cs="David" w:hint="cs"/>
                <w:rtl/>
              </w:rPr>
              <w:t>אנא התייחסותכם וזאת במטרה למנוע פסילות מיותרות</w:t>
            </w:r>
          </w:p>
        </w:tc>
        <w:tc>
          <w:tcPr>
            <w:tcW w:w="2538" w:type="dxa"/>
          </w:tcPr>
          <w:p w:rsidR="00A14980" w:rsidRDefault="00A14980" w:rsidP="00AB773A">
            <w:pPr>
              <w:spacing w:after="0"/>
              <w:rPr>
                <w:rFonts w:ascii="Tahoma" w:hAnsi="Tahoma" w:cs="Tahoma" w:hint="cs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יש למלא את נוסח כתב הערבות (נספח י') כפי שהוא. התייחסות למדד ניתן למצוא בסעיף 7.6.</w:t>
            </w:r>
          </w:p>
          <w:p w:rsidR="00A14980" w:rsidRDefault="00A14980" w:rsidP="0051096C">
            <w:pPr>
              <w:spacing w:after="0"/>
              <w:rPr>
                <w:rFonts w:ascii="Tahoma" w:hAnsi="Tahoma" w:cs="Tahoma" w:hint="cs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 xml:space="preserve">יש להצמיד את </w:t>
            </w:r>
            <w:r w:rsidR="0051096C">
              <w:rPr>
                <w:rFonts w:ascii="Tahoma" w:hAnsi="Tahoma" w:cs="Tahoma" w:hint="cs"/>
                <w:sz w:val="20"/>
                <w:szCs w:val="20"/>
                <w:rtl/>
              </w:rPr>
              <w:t>הערבות למדד המחירים לצרכן.</w:t>
            </w:r>
            <w:bookmarkStart w:id="0" w:name="_GoBack"/>
            <w:bookmarkEnd w:id="0"/>
            <w:r>
              <w:rPr>
                <w:rFonts w:ascii="Tahoma" w:hAnsi="Tahoma" w:cs="Tahoma" w:hint="cs"/>
                <w:sz w:val="20"/>
                <w:szCs w:val="20"/>
                <w:rtl/>
              </w:rPr>
              <w:t xml:space="preserve"> </w:t>
            </w:r>
          </w:p>
        </w:tc>
      </w:tr>
    </w:tbl>
    <w:p w:rsidR="000D5438" w:rsidRPr="00AB773A" w:rsidRDefault="0051096C" w:rsidP="00AB773A">
      <w:pPr>
        <w:rPr>
          <w:rFonts w:ascii="David" w:hAnsi="David" w:cs="David"/>
        </w:rPr>
      </w:pPr>
    </w:p>
    <w:sectPr w:rsidR="000D5438" w:rsidRPr="00AB773A" w:rsidSect="00EA7D0E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773A" w:rsidRDefault="00AB773A" w:rsidP="00AB773A">
      <w:pPr>
        <w:spacing w:after="0" w:line="240" w:lineRule="auto"/>
      </w:pPr>
      <w:r>
        <w:separator/>
      </w:r>
    </w:p>
  </w:endnote>
  <w:endnote w:type="continuationSeparator" w:id="0">
    <w:p w:rsidR="00AB773A" w:rsidRDefault="00AB773A" w:rsidP="00AB7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773A" w:rsidRDefault="00AB773A" w:rsidP="00AB773A">
      <w:pPr>
        <w:spacing w:after="0" w:line="240" w:lineRule="auto"/>
      </w:pPr>
      <w:r>
        <w:separator/>
      </w:r>
    </w:p>
  </w:footnote>
  <w:footnote w:type="continuationSeparator" w:id="0">
    <w:p w:rsidR="00AB773A" w:rsidRDefault="00AB773A" w:rsidP="00AB77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73A" w:rsidRPr="00FE7364" w:rsidRDefault="00AB773A" w:rsidP="00AB773A">
    <w:pPr>
      <w:tabs>
        <w:tab w:val="num" w:pos="720"/>
      </w:tabs>
      <w:spacing w:after="0" w:line="240" w:lineRule="auto"/>
      <w:ind w:left="360"/>
      <w:jc w:val="center"/>
      <w:rPr>
        <w:rFonts w:cs="David"/>
        <w:b/>
        <w:bCs/>
        <w:color w:val="000080"/>
        <w:sz w:val="48"/>
        <w:szCs w:val="48"/>
        <w:rtl/>
        <w:lang w:eastAsia="he-IL"/>
      </w:rPr>
    </w:pPr>
    <w:r w:rsidRPr="00FE7364">
      <w:rPr>
        <w:rFonts w:cs="David"/>
        <w:b/>
        <w:bCs/>
        <w:noProof/>
        <w:sz w:val="56"/>
        <w:szCs w:val="56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center</wp:align>
          </wp:positionH>
          <wp:positionV relativeFrom="page">
            <wp:posOffset>438150</wp:posOffset>
          </wp:positionV>
          <wp:extent cx="457200" cy="542925"/>
          <wp:effectExtent l="0" t="0" r="0" b="9525"/>
          <wp:wrapSquare wrapText="bothSides"/>
          <wp:docPr id="2" name="תמונה 2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AB773A" w:rsidRDefault="00AB773A" w:rsidP="00AB773A">
    <w:pPr>
      <w:tabs>
        <w:tab w:val="num" w:pos="720"/>
      </w:tabs>
      <w:spacing w:after="0" w:line="240" w:lineRule="auto"/>
      <w:jc w:val="center"/>
      <w:rPr>
        <w:rFonts w:cs="FrankRuehl"/>
        <w:color w:val="000080"/>
        <w:spacing w:val="6"/>
        <w:sz w:val="56"/>
        <w:szCs w:val="28"/>
        <w:rtl/>
        <w:lang w:eastAsia="he-IL"/>
      </w:rPr>
    </w:pPr>
    <w:r w:rsidRPr="00FE7364">
      <w:rPr>
        <w:rFonts w:cs="David" w:hint="cs"/>
        <w:color w:val="000080"/>
        <w:sz w:val="24"/>
        <w:szCs w:val="24"/>
        <w:rtl/>
        <w:lang w:eastAsia="he-IL"/>
      </w:rPr>
      <w:t xml:space="preserve">      </w:t>
    </w:r>
  </w:p>
  <w:p w:rsidR="00AB773A" w:rsidRDefault="00AB773A" w:rsidP="00AB773A">
    <w:pPr>
      <w:tabs>
        <w:tab w:val="num" w:pos="720"/>
      </w:tabs>
      <w:spacing w:after="0" w:line="240" w:lineRule="auto"/>
      <w:jc w:val="center"/>
      <w:rPr>
        <w:rFonts w:cs="FrankRuehl"/>
        <w:color w:val="000080"/>
        <w:spacing w:val="6"/>
        <w:sz w:val="56"/>
        <w:szCs w:val="28"/>
        <w:rtl/>
        <w:lang w:eastAsia="he-IL"/>
      </w:rPr>
    </w:pPr>
  </w:p>
  <w:p w:rsidR="00AB773A" w:rsidRPr="00FE7364" w:rsidRDefault="00AB773A" w:rsidP="00AB773A">
    <w:pPr>
      <w:tabs>
        <w:tab w:val="num" w:pos="720"/>
      </w:tabs>
      <w:spacing w:after="0" w:line="240" w:lineRule="auto"/>
      <w:jc w:val="center"/>
      <w:rPr>
        <w:rFonts w:cs="David"/>
        <w:color w:val="000080"/>
        <w:sz w:val="24"/>
        <w:szCs w:val="24"/>
        <w:rtl/>
        <w:lang w:eastAsia="he-IL"/>
      </w:rPr>
    </w:pPr>
    <w:r w:rsidRPr="00FE7364">
      <w:rPr>
        <w:rFonts w:cs="FrankRuehl" w:hint="cs"/>
        <w:color w:val="000080"/>
        <w:spacing w:val="6"/>
        <w:sz w:val="56"/>
        <w:szCs w:val="28"/>
        <w:rtl/>
        <w:lang w:eastAsia="he-IL"/>
      </w:rPr>
      <w:t>הנהלת בתי המשפט</w:t>
    </w:r>
  </w:p>
  <w:p w:rsidR="00AB773A" w:rsidRDefault="00AB773A" w:rsidP="00AB773A">
    <w:pPr>
      <w:tabs>
        <w:tab w:val="num" w:pos="720"/>
      </w:tabs>
      <w:spacing w:after="0" w:line="240" w:lineRule="auto"/>
      <w:jc w:val="center"/>
      <w:rPr>
        <w:rFonts w:cs="Times New Roman"/>
        <w:b/>
        <w:bCs/>
        <w:color w:val="000080"/>
        <w:spacing w:val="6"/>
        <w:rtl/>
      </w:rPr>
    </w:pPr>
    <w:r w:rsidRPr="00FE7364">
      <w:rPr>
        <w:rFonts w:cs="David"/>
        <w:b/>
        <w:bCs/>
        <w:color w:val="000080"/>
        <w:spacing w:val="6"/>
        <w:lang w:eastAsia="he-IL"/>
      </w:rPr>
      <w:t>ADMINISTRATION OF COURTS</w:t>
    </w:r>
    <w:r>
      <w:rPr>
        <w:rFonts w:cs="Times New Roman" w:hint="cs"/>
        <w:b/>
        <w:bCs/>
        <w:color w:val="000080"/>
        <w:spacing w:val="6"/>
        <w:rtl/>
      </w:rPr>
      <w:t xml:space="preserve"> </w:t>
    </w:r>
  </w:p>
  <w:p w:rsidR="00AB773A" w:rsidRPr="00AB773A" w:rsidRDefault="00AB773A" w:rsidP="00AB773A">
    <w:pPr>
      <w:tabs>
        <w:tab w:val="num" w:pos="720"/>
      </w:tabs>
      <w:spacing w:after="0" w:line="240" w:lineRule="auto"/>
      <w:jc w:val="center"/>
      <w:rPr>
        <w:rFonts w:cs="Times New Roman"/>
        <w:b/>
        <w:bCs/>
        <w:color w:val="000080"/>
        <w:spacing w:val="6"/>
        <w:rtl/>
      </w:rPr>
    </w:pPr>
    <w:r>
      <w:rPr>
        <w:rFonts w:cs="Times New Roman" w:hint="cs"/>
        <w:b/>
        <w:bCs/>
        <w:color w:val="000080"/>
        <w:spacing w:val="6"/>
        <w:rtl/>
      </w:rPr>
      <w:t>י</w:t>
    </w:r>
    <w:r w:rsidRPr="00F03E04">
      <w:rPr>
        <w:rFonts w:cs="Times New Roman" w:hint="cs"/>
        <w:b/>
        <w:bCs/>
        <w:color w:val="000080"/>
        <w:spacing w:val="6"/>
        <w:sz w:val="24"/>
        <w:szCs w:val="24"/>
        <w:rtl/>
      </w:rPr>
      <w:t>חידת הרכש המרכזית</w:t>
    </w:r>
  </w:p>
  <w:p w:rsidR="00AB773A" w:rsidRDefault="00AB773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C33BF"/>
    <w:multiLevelType w:val="hybridMultilevel"/>
    <w:tmpl w:val="BC8CFE9A"/>
    <w:lvl w:ilvl="0" w:tplc="79866A2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E40056"/>
    <w:multiLevelType w:val="hybridMultilevel"/>
    <w:tmpl w:val="68ACFB0C"/>
    <w:lvl w:ilvl="0" w:tplc="F46A0D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744177"/>
    <w:multiLevelType w:val="hybridMultilevel"/>
    <w:tmpl w:val="AC44401A"/>
    <w:lvl w:ilvl="0" w:tplc="11E4D3A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73A"/>
    <w:rsid w:val="000B01DB"/>
    <w:rsid w:val="000B2EDF"/>
    <w:rsid w:val="00224088"/>
    <w:rsid w:val="002449E0"/>
    <w:rsid w:val="0051096C"/>
    <w:rsid w:val="006B1B0E"/>
    <w:rsid w:val="006E603D"/>
    <w:rsid w:val="007E3D16"/>
    <w:rsid w:val="0083026E"/>
    <w:rsid w:val="00A03ABA"/>
    <w:rsid w:val="00A14980"/>
    <w:rsid w:val="00A218A0"/>
    <w:rsid w:val="00AB773A"/>
    <w:rsid w:val="00CC2F39"/>
    <w:rsid w:val="00CC4323"/>
    <w:rsid w:val="00CF2531"/>
    <w:rsid w:val="00EA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7E45AAE6"/>
  <w15:chartTrackingRefBased/>
  <w15:docId w15:val="{0371AD4D-DC6A-4AD2-9D70-5DB477000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773A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77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B773A"/>
  </w:style>
  <w:style w:type="paragraph" w:styleId="a5">
    <w:name w:val="footer"/>
    <w:basedOn w:val="a"/>
    <w:link w:val="a6"/>
    <w:uiPriority w:val="99"/>
    <w:unhideWhenUsed/>
    <w:rsid w:val="00AB77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B773A"/>
  </w:style>
  <w:style w:type="table" w:styleId="a7">
    <w:name w:val="Table Grid"/>
    <w:basedOn w:val="a1"/>
    <w:uiPriority w:val="39"/>
    <w:rsid w:val="00AB77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0B2EDF"/>
    <w:pPr>
      <w:spacing w:after="160" w:line="259" w:lineRule="auto"/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A1498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A1498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Court</Company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מרק גודובסקי</dc:creator>
  <cp:keywords/>
  <dc:description/>
  <cp:lastModifiedBy>מרק גודובסקי</cp:lastModifiedBy>
  <cp:revision>2</cp:revision>
  <cp:lastPrinted>2023-02-23T09:19:00Z</cp:lastPrinted>
  <dcterms:created xsi:type="dcterms:W3CDTF">2023-02-23T09:34:00Z</dcterms:created>
  <dcterms:modified xsi:type="dcterms:W3CDTF">2023-02-23T09:34:00Z</dcterms:modified>
</cp:coreProperties>
</file>